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608EA" w14:textId="77777777" w:rsidR="00D14C25" w:rsidRPr="00D14C25" w:rsidRDefault="00D14C25" w:rsidP="00D14C25">
      <w:pPr>
        <w:spacing w:after="0" w:line="276" w:lineRule="auto"/>
        <w:jc w:val="center"/>
        <w:rPr>
          <w:rFonts w:eastAsia="Calibri" w:cs="Arial"/>
          <w:b/>
          <w:sz w:val="28"/>
          <w:lang w:eastAsia="en-US"/>
        </w:rPr>
      </w:pPr>
      <w:r w:rsidRPr="00D14C25">
        <w:rPr>
          <w:rFonts w:eastAsia="Calibri" w:cs="Arial"/>
          <w:b/>
          <w:sz w:val="28"/>
          <w:lang w:eastAsia="en-US"/>
        </w:rPr>
        <w:t>Ineligible Individual Declaration</w:t>
      </w:r>
      <w:r w:rsidRPr="00D14C25">
        <w:rPr>
          <w:rFonts w:eastAsia="Calibri" w:cs="Arial"/>
          <w:b/>
          <w:sz w:val="28"/>
          <w:vertAlign w:val="superscript"/>
          <w:lang w:eastAsia="en-US"/>
        </w:rPr>
        <w:footnoteReference w:id="1"/>
      </w:r>
    </w:p>
    <w:p w14:paraId="4FC0CC1A" w14:textId="77777777" w:rsidR="00D14C25" w:rsidRPr="00D14C25" w:rsidRDefault="00D14C25" w:rsidP="00D14C25">
      <w:pPr>
        <w:spacing w:after="0" w:line="276" w:lineRule="auto"/>
        <w:jc w:val="center"/>
        <w:rPr>
          <w:rFonts w:eastAsia="Calibri" w:cs="Arial"/>
          <w:sz w:val="24"/>
          <w:lang w:eastAsia="en-US"/>
        </w:rPr>
      </w:pPr>
    </w:p>
    <w:p w14:paraId="3262EC25" w14:textId="77777777" w:rsidR="00D14C25" w:rsidRPr="00D14C25" w:rsidRDefault="00D14C25" w:rsidP="00D14C25">
      <w:pPr>
        <w:spacing w:after="0" w:line="276" w:lineRule="auto"/>
        <w:rPr>
          <w:rFonts w:eastAsia="Calibri" w:cs="Arial"/>
          <w:lang w:val="en-US" w:eastAsia="en-US"/>
        </w:rPr>
      </w:pPr>
      <w:r w:rsidRPr="00D14C25">
        <w:rPr>
          <w:rFonts w:eastAsia="Calibri" w:cs="Arial"/>
          <w:lang w:val="en-US" w:eastAsia="en-US"/>
        </w:rPr>
        <w:t>Canada Revenue Agency has the right to suspend receipting privileges or revoke the registration of a charity where an ineligible individual</w:t>
      </w:r>
      <w:r w:rsidRPr="00D14C25">
        <w:rPr>
          <w:rFonts w:eastAsia="Calibri" w:cs="Arial"/>
          <w:vertAlign w:val="superscript"/>
          <w:lang w:val="en-US" w:eastAsia="en-US"/>
        </w:rPr>
        <w:footnoteReference w:id="2"/>
      </w:r>
      <w:r w:rsidRPr="00D14C25">
        <w:rPr>
          <w:rFonts w:eastAsia="Calibri" w:cs="Arial"/>
          <w:lang w:val="en-US" w:eastAsia="en-US"/>
        </w:rPr>
        <w:t xml:space="preserve"> controls or manages a charity directly or indirectly in any manner whatsoever, or is a director, trustee, officer, or like official of a charity. CRA can also refuse to register a charity where the application is made by an ineligible individual or an ineligible individual will be involved either directly or indirectly in the management of the charity.</w:t>
      </w:r>
    </w:p>
    <w:p w14:paraId="180A1419" w14:textId="77777777" w:rsidR="00D14C25" w:rsidRPr="00D14C25" w:rsidRDefault="00D14C25" w:rsidP="00D14C25">
      <w:pPr>
        <w:spacing w:after="0" w:line="276" w:lineRule="auto"/>
        <w:rPr>
          <w:rFonts w:eastAsia="Calibri" w:cs="Arial"/>
          <w:lang w:val="en-US" w:eastAsia="en-US"/>
        </w:rPr>
      </w:pPr>
    </w:p>
    <w:p w14:paraId="55B1AF97" w14:textId="77777777" w:rsidR="00D14C25" w:rsidRPr="00D14C25" w:rsidRDefault="00D14C25" w:rsidP="00D14C25">
      <w:pPr>
        <w:spacing w:after="0" w:line="276" w:lineRule="auto"/>
        <w:rPr>
          <w:rFonts w:eastAsia="Calibri" w:cs="Arial"/>
          <w:lang w:val="en-US" w:eastAsia="en-US"/>
        </w:rPr>
      </w:pPr>
      <w:r w:rsidRPr="00D14C25">
        <w:rPr>
          <w:rFonts w:eastAsia="Calibri" w:cs="Arial"/>
          <w:lang w:val="en-US" w:eastAsia="en-US"/>
        </w:rPr>
        <w:t>An ineligible individual is a person:</w:t>
      </w:r>
    </w:p>
    <w:p w14:paraId="1CAA09A7" w14:textId="77777777" w:rsidR="00D14C25" w:rsidRPr="00D14C25" w:rsidRDefault="00D14C25" w:rsidP="00D14C25">
      <w:pPr>
        <w:spacing w:after="0" w:line="276" w:lineRule="auto"/>
        <w:rPr>
          <w:rFonts w:eastAsia="Calibri" w:cs="Arial"/>
          <w:sz w:val="14"/>
          <w:szCs w:val="14"/>
          <w:lang w:val="en-US" w:eastAsia="en-US"/>
        </w:rPr>
      </w:pPr>
    </w:p>
    <w:p w14:paraId="4240FE52" w14:textId="77777777" w:rsidR="00D14C25" w:rsidRPr="00D14C25" w:rsidRDefault="00D14C25" w:rsidP="00D14C25">
      <w:pPr>
        <w:numPr>
          <w:ilvl w:val="0"/>
          <w:numId w:val="1"/>
        </w:numPr>
        <w:spacing w:after="0" w:line="276" w:lineRule="auto"/>
        <w:ind w:left="426" w:hanging="284"/>
        <w:rPr>
          <w:rFonts w:eastAsia="Calibri" w:cs="Arial"/>
          <w:lang w:val="en-US" w:eastAsia="en-US"/>
        </w:rPr>
      </w:pPr>
      <w:r w:rsidRPr="00D14C25">
        <w:rPr>
          <w:rFonts w:eastAsia="Calibri" w:cs="Arial"/>
          <w:lang w:val="en-US" w:eastAsia="en-US"/>
        </w:rPr>
        <w:t>with an unpardoned criminal record for financ</w:t>
      </w:r>
      <w:bookmarkStart w:id="0" w:name="_GoBack"/>
      <w:bookmarkEnd w:id="0"/>
      <w:r w:rsidRPr="00D14C25">
        <w:rPr>
          <w:rFonts w:eastAsia="Calibri" w:cs="Arial"/>
          <w:lang w:val="en-US" w:eastAsia="en-US"/>
        </w:rPr>
        <w:t>ial dishonesty, including tax evasion, theft, fraud, or other offences involving breaches of the public trust; or</w:t>
      </w:r>
    </w:p>
    <w:p w14:paraId="52696189" w14:textId="77777777" w:rsidR="00D14C25" w:rsidRPr="00D14C25" w:rsidRDefault="00D14C25" w:rsidP="00D14C25">
      <w:pPr>
        <w:spacing w:after="0" w:line="276" w:lineRule="auto"/>
        <w:ind w:left="426"/>
        <w:rPr>
          <w:rFonts w:eastAsia="Calibri" w:cs="Arial"/>
          <w:sz w:val="10"/>
          <w:szCs w:val="10"/>
          <w:lang w:val="en-US" w:eastAsia="en-US"/>
        </w:rPr>
      </w:pPr>
    </w:p>
    <w:p w14:paraId="2FCFA521" w14:textId="77777777" w:rsidR="00D14C25" w:rsidRPr="00D14C25" w:rsidRDefault="00D14C25" w:rsidP="00D14C25">
      <w:pPr>
        <w:numPr>
          <w:ilvl w:val="0"/>
          <w:numId w:val="1"/>
        </w:numPr>
        <w:spacing w:after="0" w:line="276" w:lineRule="auto"/>
        <w:ind w:left="426" w:hanging="284"/>
        <w:rPr>
          <w:rFonts w:eastAsia="Calibri" w:cs="Arial"/>
          <w:lang w:val="en-US" w:eastAsia="en-US"/>
        </w:rPr>
      </w:pPr>
      <w:r w:rsidRPr="00D14C25">
        <w:rPr>
          <w:rFonts w:eastAsia="Calibri" w:cs="Arial"/>
          <w:lang w:val="en-US" w:eastAsia="en-US"/>
        </w:rPr>
        <w:t xml:space="preserve">who has been found guilty of a relevant offence within the past five </w:t>
      </w:r>
      <w:proofErr w:type="gramStart"/>
      <w:r w:rsidRPr="00D14C25">
        <w:rPr>
          <w:rFonts w:eastAsia="Calibri" w:cs="Arial"/>
          <w:lang w:val="en-US" w:eastAsia="en-US"/>
        </w:rPr>
        <w:t>years.</w:t>
      </w:r>
      <w:proofErr w:type="gramEnd"/>
      <w:r w:rsidRPr="00D14C25">
        <w:rPr>
          <w:rFonts w:eastAsia="Calibri" w:cs="Arial"/>
          <w:lang w:val="en-US" w:eastAsia="en-US"/>
        </w:rPr>
        <w:t xml:space="preserve"> A relevant offence is a noncriminal offence either specifically relevant to the operation of a </w:t>
      </w:r>
      <w:proofErr w:type="gramStart"/>
      <w:r w:rsidRPr="00D14C25">
        <w:rPr>
          <w:rFonts w:eastAsia="Calibri" w:cs="Arial"/>
          <w:lang w:val="en-US" w:eastAsia="en-US"/>
        </w:rPr>
        <w:t>particular charity</w:t>
      </w:r>
      <w:proofErr w:type="gramEnd"/>
      <w:r w:rsidRPr="00D14C25">
        <w:rPr>
          <w:rFonts w:eastAsia="Calibri" w:cs="Arial"/>
          <w:lang w:val="en-US" w:eastAsia="en-US"/>
        </w:rPr>
        <w:t xml:space="preserve"> or is an offence of financial dishonesty contravening any law in Canada except the Criminal Code, including breaches of charitable fundraising, consumer protection, and securities legislation; or</w:t>
      </w:r>
    </w:p>
    <w:p w14:paraId="4BFEAD18" w14:textId="77777777" w:rsidR="00D14C25" w:rsidRPr="00D14C25" w:rsidRDefault="00D14C25" w:rsidP="00D14C25">
      <w:pPr>
        <w:spacing w:after="0" w:line="276" w:lineRule="auto"/>
        <w:ind w:left="426"/>
        <w:rPr>
          <w:rFonts w:eastAsia="Calibri" w:cs="Arial"/>
          <w:sz w:val="10"/>
          <w:szCs w:val="10"/>
          <w:lang w:val="en-US" w:eastAsia="en-US"/>
        </w:rPr>
      </w:pPr>
    </w:p>
    <w:p w14:paraId="04433DDA" w14:textId="77777777" w:rsidR="00D14C25" w:rsidRPr="00D14C25" w:rsidRDefault="00D14C25" w:rsidP="00D14C25">
      <w:pPr>
        <w:numPr>
          <w:ilvl w:val="0"/>
          <w:numId w:val="1"/>
        </w:numPr>
        <w:spacing w:after="0" w:line="276" w:lineRule="auto"/>
        <w:ind w:left="426" w:hanging="284"/>
        <w:rPr>
          <w:rFonts w:eastAsia="Calibri" w:cs="Arial"/>
          <w:lang w:val="en-US" w:eastAsia="en-US"/>
        </w:rPr>
      </w:pPr>
      <w:r w:rsidRPr="00D14C25">
        <w:rPr>
          <w:rFonts w:eastAsia="Calibri" w:cs="Arial"/>
          <w:lang w:val="en-US" w:eastAsia="en-US"/>
        </w:rPr>
        <w:t xml:space="preserve">who was a promoter of a tax shelter for which a charity was revoked within the previous five </w:t>
      </w:r>
      <w:proofErr w:type="gramStart"/>
      <w:r w:rsidRPr="00D14C25">
        <w:rPr>
          <w:rFonts w:eastAsia="Calibri" w:cs="Arial"/>
          <w:lang w:val="en-US" w:eastAsia="en-US"/>
        </w:rPr>
        <w:t>years.</w:t>
      </w:r>
      <w:proofErr w:type="gramEnd"/>
    </w:p>
    <w:p w14:paraId="22A8764A" w14:textId="77777777" w:rsidR="00D14C25" w:rsidRPr="00D14C25" w:rsidRDefault="00D14C25" w:rsidP="00D14C25">
      <w:pPr>
        <w:spacing w:after="0" w:line="276" w:lineRule="auto"/>
        <w:rPr>
          <w:rFonts w:eastAsia="Calibri" w:cs="Arial"/>
          <w:lang w:val="en-US" w:eastAsia="en-US"/>
        </w:rPr>
      </w:pPr>
    </w:p>
    <w:p w14:paraId="33CEC129" w14:textId="77777777" w:rsidR="00D14C25" w:rsidRPr="00D14C25" w:rsidRDefault="00D14C25" w:rsidP="00D14C25">
      <w:pPr>
        <w:spacing w:after="0" w:line="276" w:lineRule="auto"/>
        <w:rPr>
          <w:rFonts w:eastAsia="Calibri" w:cs="Arial"/>
          <w:lang w:val="en-US" w:eastAsia="en-US"/>
        </w:rPr>
      </w:pPr>
      <w:r w:rsidRPr="00D14C25">
        <w:rPr>
          <w:rFonts w:eastAsia="Calibri" w:cs="Arial"/>
          <w:lang w:val="en-US" w:eastAsia="en-US"/>
        </w:rPr>
        <w:t>Criminal or relevant offences are not required to have been committed in Canada. They will be captured by this provision if, committed anywhere in the world, they would be criminal or relevant offences if committed in Canada.</w:t>
      </w:r>
    </w:p>
    <w:p w14:paraId="7E94E5C2" w14:textId="77777777" w:rsidR="00D14C25" w:rsidRDefault="00D14C25" w:rsidP="00D14C25">
      <w:pPr>
        <w:rPr>
          <w:rFonts w:eastAsia="Calibri" w:cs="Arial"/>
          <w:lang w:eastAsia="en-US"/>
        </w:rPr>
        <w:sectPr w:rsidR="00D14C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r w:rsidRPr="00D14C25">
        <w:rPr>
          <w:rFonts w:eastAsia="Calibri" w:cs="Arial"/>
          <w:lang w:eastAsia="en-US"/>
        </w:rPr>
        <w:br w:type="page"/>
      </w:r>
    </w:p>
    <w:p w14:paraId="131192EC" w14:textId="77777777" w:rsidR="00D14C25" w:rsidRPr="00D14C25" w:rsidRDefault="00D14C25" w:rsidP="00D14C25">
      <w:pPr>
        <w:spacing w:after="0" w:line="276" w:lineRule="auto"/>
        <w:rPr>
          <w:rFonts w:eastAsia="Calibri" w:cs="Arial"/>
          <w:lang w:val="en-US" w:eastAsia="en-US"/>
        </w:rPr>
      </w:pPr>
      <w:r w:rsidRPr="00D14C25">
        <w:rPr>
          <w:rFonts w:eastAsia="Calibri" w:cs="Times New Roman"/>
          <w:bCs/>
          <w:lang w:val="en-US" w:eastAsia="en-US"/>
        </w:rPr>
        <w:lastRenderedPageBreak/>
        <w:t>An ineligible individual referred to below is</w:t>
      </w:r>
      <w:r w:rsidRPr="00D14C25">
        <w:rPr>
          <w:rFonts w:eastAsia="Calibri" w:cs="Arial"/>
          <w:lang w:val="en-US" w:eastAsia="en-US"/>
        </w:rPr>
        <w:t xml:space="preserve"> Defined in Subsection 149.1(1) of the Income Tax Act, RSC 1985, c. 1 (5th Supplement).</w:t>
      </w:r>
    </w:p>
    <w:p w14:paraId="243E1884" w14:textId="77777777" w:rsidR="00D14C25" w:rsidRPr="00D14C25" w:rsidRDefault="00D14C25" w:rsidP="00D14C25">
      <w:pPr>
        <w:spacing w:after="0" w:line="276" w:lineRule="auto"/>
        <w:rPr>
          <w:rFonts w:eastAsia="Calibri" w:cs="Arial"/>
          <w:sz w:val="18"/>
          <w:lang w:val="en-US" w:eastAsia="en-US"/>
        </w:rPr>
      </w:pPr>
    </w:p>
    <w:p w14:paraId="7D3F3CF1" w14:textId="77777777" w:rsidR="00D14C25" w:rsidRPr="00D14C25" w:rsidRDefault="00D14C25" w:rsidP="00D14C25">
      <w:pPr>
        <w:spacing w:after="0" w:line="276" w:lineRule="auto"/>
        <w:rPr>
          <w:rFonts w:eastAsia="Calibri" w:cs="Arial"/>
          <w:lang w:val="en-US" w:eastAsia="en-US"/>
        </w:rPr>
      </w:pPr>
      <w:r w:rsidRPr="00D14C25">
        <w:rPr>
          <w:rFonts w:eastAsia="Calibri" w:cs="Arial"/>
          <w:lang w:val="en-US" w:eastAsia="en-US"/>
        </w:rPr>
        <w:t xml:space="preserve">I, </w:t>
      </w:r>
      <w:r w:rsidRPr="00D14C25">
        <w:rPr>
          <w:rFonts w:eastAsia="Calibri" w:cs="Arial"/>
          <w:u w:val="single"/>
          <w:lang w:val="en-US" w:eastAsia="en-US"/>
        </w:rPr>
        <w:t>______________________</w:t>
      </w:r>
      <w:r w:rsidRPr="00D14C25">
        <w:rPr>
          <w:rFonts w:eastAsia="Calibri" w:cs="Arial"/>
          <w:lang w:val="en-US" w:eastAsia="en-US"/>
        </w:rPr>
        <w:t xml:space="preserve">, serving in the capacity of </w:t>
      </w:r>
      <w:r w:rsidRPr="00D14C25">
        <w:rPr>
          <w:rFonts w:eastAsia="Calibri" w:cs="Arial"/>
          <w:highlight w:val="yellow"/>
          <w:u w:val="single"/>
          <w:lang w:val="en-US" w:eastAsia="en-US"/>
        </w:rPr>
        <w:t>(director, trustee, officer, chief executive officer, etc.)</w:t>
      </w:r>
      <w:r w:rsidRPr="00D14C25">
        <w:rPr>
          <w:rFonts w:eastAsia="Calibri" w:cs="Arial"/>
          <w:lang w:val="en-US" w:eastAsia="en-US"/>
        </w:rPr>
        <w:t xml:space="preserve"> with </w:t>
      </w:r>
      <w:r w:rsidRPr="00D14C25">
        <w:rPr>
          <w:rFonts w:eastAsia="Calibri" w:cs="Arial"/>
          <w:highlight w:val="yellow"/>
          <w:u w:val="single"/>
          <w:lang w:val="en-US" w:eastAsia="en-US"/>
        </w:rPr>
        <w:t>_________________________</w:t>
      </w:r>
      <w:r w:rsidRPr="00D14C25">
        <w:rPr>
          <w:rFonts w:eastAsia="Calibri" w:cs="Arial"/>
          <w:lang w:val="en-US" w:eastAsia="en-US"/>
        </w:rPr>
        <w:t xml:space="preserve"> Church registered with Canada Revenue Agency as </w:t>
      </w:r>
      <w:r w:rsidRPr="00D14C25">
        <w:rPr>
          <w:rFonts w:eastAsia="Calibri" w:cs="Arial"/>
          <w:highlight w:val="yellow"/>
          <w:u w:val="single"/>
          <w:lang w:val="en-US" w:eastAsia="en-US"/>
        </w:rPr>
        <w:t>(BN/Registration Number)</w:t>
      </w:r>
      <w:r w:rsidRPr="00D14C25">
        <w:rPr>
          <w:rFonts w:eastAsia="Calibri" w:cs="Arial"/>
          <w:lang w:val="en-US" w:eastAsia="en-US"/>
        </w:rPr>
        <w:t>, declare that I am not an ineligible individual by affirming all of the following statements:</w:t>
      </w:r>
    </w:p>
    <w:p w14:paraId="7E11E434" w14:textId="77777777" w:rsidR="00D14C25" w:rsidRPr="00D14C25" w:rsidRDefault="00D14C25" w:rsidP="00D14C25">
      <w:pPr>
        <w:spacing w:after="0" w:line="276" w:lineRule="auto"/>
        <w:rPr>
          <w:rFonts w:eastAsia="Calibri" w:cs="Arial"/>
          <w:sz w:val="10"/>
          <w:szCs w:val="10"/>
          <w:lang w:val="en-US" w:eastAsia="en-US"/>
        </w:rPr>
      </w:pPr>
    </w:p>
    <w:p w14:paraId="0F6CAC6F" w14:textId="77777777" w:rsidR="00D14C25" w:rsidRPr="00D14C25" w:rsidRDefault="00D14C25" w:rsidP="00D14C25">
      <w:pPr>
        <w:numPr>
          <w:ilvl w:val="0"/>
          <w:numId w:val="2"/>
        </w:numPr>
        <w:spacing w:after="0" w:line="276" w:lineRule="auto"/>
        <w:ind w:left="426" w:hanging="426"/>
        <w:rPr>
          <w:rFonts w:eastAsia="Calibri" w:cs="Arial"/>
          <w:lang w:val="en-US" w:eastAsia="en-US"/>
        </w:rPr>
      </w:pPr>
      <w:r w:rsidRPr="00D14C25">
        <w:rPr>
          <w:rFonts w:eastAsia="Calibri" w:cs="Arial"/>
          <w:lang w:val="en-US" w:eastAsia="en-US"/>
        </w:rPr>
        <w:t>I do not have an unpardoned criminal record either in Canada or internationally, involving financial dishonesty, tax evasion, theft, fraud, or other offences involving breaches of the public trust; and</w:t>
      </w:r>
    </w:p>
    <w:p w14:paraId="571FD672" w14:textId="77777777" w:rsidR="00D14C25" w:rsidRPr="00D14C25" w:rsidRDefault="00D14C25" w:rsidP="00D14C25">
      <w:pPr>
        <w:spacing w:after="0" w:line="276" w:lineRule="auto"/>
        <w:ind w:left="426"/>
        <w:rPr>
          <w:rFonts w:eastAsia="Calibri" w:cs="Arial"/>
          <w:sz w:val="10"/>
          <w:szCs w:val="10"/>
          <w:lang w:val="en-US" w:eastAsia="en-US"/>
        </w:rPr>
      </w:pPr>
    </w:p>
    <w:p w14:paraId="7B72AF1F" w14:textId="77777777" w:rsidR="00D14C25" w:rsidRPr="00D14C25" w:rsidRDefault="00D14C25" w:rsidP="00D14C25">
      <w:pPr>
        <w:numPr>
          <w:ilvl w:val="0"/>
          <w:numId w:val="2"/>
        </w:numPr>
        <w:spacing w:after="0" w:line="276" w:lineRule="auto"/>
        <w:ind w:left="426" w:hanging="426"/>
        <w:rPr>
          <w:rFonts w:eastAsia="Calibri" w:cs="Arial"/>
          <w:lang w:val="en-US" w:eastAsia="en-US"/>
        </w:rPr>
      </w:pPr>
      <w:r w:rsidRPr="00D14C25">
        <w:rPr>
          <w:rFonts w:eastAsia="Calibri" w:cs="Arial"/>
          <w:lang w:val="en-US" w:eastAsia="en-US"/>
        </w:rPr>
        <w:t xml:space="preserve">In the previous five years, I have not been found guilty of a relevant offence either in Canada or internationally. A relevant offence is a noncriminal offence either specifically relevant to the operation of a </w:t>
      </w:r>
      <w:proofErr w:type="gramStart"/>
      <w:r w:rsidRPr="00D14C25">
        <w:rPr>
          <w:rFonts w:eastAsia="Calibri" w:cs="Arial"/>
          <w:lang w:val="en-US" w:eastAsia="en-US"/>
        </w:rPr>
        <w:t>particular charity</w:t>
      </w:r>
      <w:proofErr w:type="gramEnd"/>
      <w:r w:rsidRPr="00D14C25">
        <w:rPr>
          <w:rFonts w:eastAsia="Calibri" w:cs="Arial"/>
          <w:lang w:val="en-US" w:eastAsia="en-US"/>
        </w:rPr>
        <w:t xml:space="preserve"> or is an offence of financial dishonesty contravening any noncriminal laws such as breaches of legislation for charitable fundraising, consumer protection, or securities regulation; and</w:t>
      </w:r>
    </w:p>
    <w:p w14:paraId="79B5450C" w14:textId="77777777" w:rsidR="00D14C25" w:rsidRPr="00D14C25" w:rsidRDefault="00D14C25" w:rsidP="00D14C25">
      <w:pPr>
        <w:spacing w:after="0" w:line="276" w:lineRule="auto"/>
        <w:ind w:left="426"/>
        <w:rPr>
          <w:rFonts w:eastAsia="Calibri" w:cs="Arial"/>
          <w:sz w:val="10"/>
          <w:szCs w:val="10"/>
          <w:lang w:val="en-US" w:eastAsia="en-US"/>
        </w:rPr>
      </w:pPr>
    </w:p>
    <w:p w14:paraId="3A26E940" w14:textId="77777777" w:rsidR="00D14C25" w:rsidRPr="00D14C25" w:rsidRDefault="00D14C25" w:rsidP="00D14C25">
      <w:pPr>
        <w:numPr>
          <w:ilvl w:val="0"/>
          <w:numId w:val="2"/>
        </w:numPr>
        <w:spacing w:after="0" w:line="276" w:lineRule="auto"/>
        <w:ind w:left="426" w:hanging="426"/>
        <w:rPr>
          <w:rFonts w:eastAsia="Calibri" w:cs="Arial"/>
          <w:lang w:val="en-US" w:eastAsia="en-US"/>
        </w:rPr>
      </w:pPr>
      <w:r w:rsidRPr="00D14C25">
        <w:rPr>
          <w:rFonts w:eastAsia="Calibri" w:cs="Arial"/>
          <w:lang w:val="en-US" w:eastAsia="en-US"/>
        </w:rPr>
        <w:t>In the previous five years I have not been a director, trustee, officer, like official, or an individual who controlled or managed either directly or indirectly in any manner whatever, a registered charity during which time the charity engaged in conduct which resulted in the registration of the charity being revoked; and</w:t>
      </w:r>
    </w:p>
    <w:p w14:paraId="01CF1AE3" w14:textId="77777777" w:rsidR="00D14C25" w:rsidRPr="00D14C25" w:rsidRDefault="00D14C25" w:rsidP="00D14C25">
      <w:pPr>
        <w:spacing w:after="0" w:line="276" w:lineRule="auto"/>
        <w:ind w:left="426"/>
        <w:rPr>
          <w:rFonts w:eastAsia="Calibri" w:cs="Arial"/>
          <w:sz w:val="10"/>
          <w:szCs w:val="10"/>
          <w:lang w:val="en-US" w:eastAsia="en-US"/>
        </w:rPr>
      </w:pPr>
    </w:p>
    <w:p w14:paraId="014739C1" w14:textId="77777777" w:rsidR="00D14C25" w:rsidRPr="00D14C25" w:rsidRDefault="00D14C25" w:rsidP="00D14C25">
      <w:pPr>
        <w:numPr>
          <w:ilvl w:val="0"/>
          <w:numId w:val="2"/>
        </w:numPr>
        <w:spacing w:after="0" w:line="276" w:lineRule="auto"/>
        <w:ind w:left="426" w:hanging="426"/>
        <w:rPr>
          <w:rFonts w:eastAsia="Calibri" w:cs="Arial"/>
          <w:lang w:val="en-US" w:eastAsia="en-US"/>
        </w:rPr>
      </w:pPr>
      <w:r w:rsidRPr="00D14C25">
        <w:rPr>
          <w:rFonts w:eastAsia="Calibri" w:cs="Arial"/>
          <w:lang w:val="en-US" w:eastAsia="en-US"/>
        </w:rPr>
        <w:t>In the previous five years I have not been a promoter of a tax shelter for which involvement the registration of a charity was revoked.</w:t>
      </w:r>
    </w:p>
    <w:p w14:paraId="247F58F0" w14:textId="77777777" w:rsidR="00D14C25" w:rsidRPr="00D14C25" w:rsidRDefault="00D14C25" w:rsidP="00D14C25">
      <w:pPr>
        <w:spacing w:after="0" w:line="276" w:lineRule="auto"/>
        <w:ind w:left="426"/>
        <w:rPr>
          <w:rFonts w:eastAsia="Calibri" w:cs="Arial"/>
          <w:sz w:val="14"/>
          <w:szCs w:val="14"/>
          <w:lang w:val="en-US" w:eastAsia="en-US"/>
        </w:rPr>
      </w:pPr>
    </w:p>
    <w:p w14:paraId="4483C606" w14:textId="77777777" w:rsidR="00D14C25" w:rsidRPr="00D14C25" w:rsidRDefault="00D14C25" w:rsidP="00D14C25">
      <w:pPr>
        <w:spacing w:after="0" w:line="276" w:lineRule="auto"/>
        <w:rPr>
          <w:rFonts w:eastAsia="Calibri" w:cs="Arial"/>
          <w:lang w:val="en-US" w:eastAsia="en-US"/>
        </w:rPr>
      </w:pPr>
      <w:r w:rsidRPr="00D14C25">
        <w:rPr>
          <w:rFonts w:eastAsia="Calibri" w:cs="Arial"/>
          <w:lang w:val="en-US" w:eastAsia="en-US"/>
        </w:rPr>
        <w:t>I acknowledge that any dishonesty on my part as to the truth of this declaration:</w:t>
      </w:r>
    </w:p>
    <w:p w14:paraId="0E50AEE2" w14:textId="77777777" w:rsidR="00D14C25" w:rsidRPr="00D14C25" w:rsidRDefault="00D14C25" w:rsidP="00D14C25">
      <w:pPr>
        <w:spacing w:after="0" w:line="276" w:lineRule="auto"/>
        <w:rPr>
          <w:rFonts w:eastAsia="Calibri" w:cs="Arial"/>
          <w:sz w:val="10"/>
          <w:szCs w:val="10"/>
          <w:lang w:val="en-US" w:eastAsia="en-US"/>
        </w:rPr>
      </w:pPr>
    </w:p>
    <w:p w14:paraId="4851D60A" w14:textId="77777777" w:rsidR="00D14C25" w:rsidRPr="00D14C25" w:rsidRDefault="00D14C25" w:rsidP="00D14C25">
      <w:pPr>
        <w:numPr>
          <w:ilvl w:val="0"/>
          <w:numId w:val="3"/>
        </w:numPr>
        <w:spacing w:after="0" w:line="276" w:lineRule="auto"/>
        <w:rPr>
          <w:rFonts w:eastAsia="Calibri" w:cs="Arial"/>
          <w:lang w:val="en-US" w:eastAsia="en-US"/>
        </w:rPr>
      </w:pPr>
      <w:r w:rsidRPr="00D14C25">
        <w:rPr>
          <w:rFonts w:eastAsia="Calibri" w:cs="Arial"/>
          <w:lang w:val="en-US" w:eastAsia="en-US"/>
        </w:rPr>
        <w:t xml:space="preserve">may result in a one-year suspension of </w:t>
      </w:r>
      <w:r w:rsidRPr="00D14C25">
        <w:rPr>
          <w:rFonts w:eastAsia="Calibri" w:cs="Arial"/>
          <w:highlight w:val="yellow"/>
          <w:u w:val="single"/>
          <w:lang w:val="en-US" w:eastAsia="en-US"/>
        </w:rPr>
        <w:t>________________________</w:t>
      </w:r>
      <w:r w:rsidRPr="00D14C25">
        <w:rPr>
          <w:rFonts w:eastAsia="Calibri" w:cs="Arial"/>
          <w:lang w:val="en-US" w:eastAsia="en-US"/>
        </w:rPr>
        <w:t xml:space="preserve"> Church to issue official receipts as authorized by Canada Revenue Agency; or</w:t>
      </w:r>
    </w:p>
    <w:p w14:paraId="068D117B" w14:textId="77777777" w:rsidR="00D14C25" w:rsidRPr="00D14C25" w:rsidRDefault="00D14C25" w:rsidP="00D14C25">
      <w:pPr>
        <w:spacing w:after="0" w:line="276" w:lineRule="auto"/>
        <w:ind w:left="720"/>
        <w:rPr>
          <w:rFonts w:eastAsia="Calibri" w:cs="Arial"/>
          <w:sz w:val="10"/>
          <w:szCs w:val="10"/>
          <w:lang w:val="en-US" w:eastAsia="en-US"/>
        </w:rPr>
      </w:pPr>
    </w:p>
    <w:p w14:paraId="6CE458F9" w14:textId="77777777" w:rsidR="00D14C25" w:rsidRPr="00D14C25" w:rsidRDefault="00D14C25" w:rsidP="00D14C25">
      <w:pPr>
        <w:numPr>
          <w:ilvl w:val="0"/>
          <w:numId w:val="3"/>
        </w:numPr>
        <w:spacing w:after="0" w:line="276" w:lineRule="auto"/>
        <w:rPr>
          <w:rFonts w:eastAsia="Calibri" w:cs="Arial"/>
          <w:lang w:eastAsia="en-US"/>
        </w:rPr>
      </w:pPr>
      <w:r w:rsidRPr="00D14C25">
        <w:rPr>
          <w:rFonts w:eastAsia="Calibri" w:cs="Arial"/>
          <w:lang w:val="en-US" w:eastAsia="en-US"/>
        </w:rPr>
        <w:t xml:space="preserve">may result in the charitable status of </w:t>
      </w:r>
      <w:r w:rsidRPr="00D14C25">
        <w:rPr>
          <w:rFonts w:eastAsia="Calibri" w:cs="Arial"/>
          <w:highlight w:val="yellow"/>
          <w:u w:val="single"/>
          <w:lang w:val="en-US" w:eastAsia="en-US"/>
        </w:rPr>
        <w:t>________________________</w:t>
      </w:r>
      <w:r w:rsidRPr="00D14C25">
        <w:rPr>
          <w:rFonts w:eastAsia="Calibri" w:cs="Arial"/>
          <w:lang w:val="en-US" w:eastAsia="en-US"/>
        </w:rPr>
        <w:t xml:space="preserve"> Church being revoked by Canada Revenue Agency; and</w:t>
      </w:r>
    </w:p>
    <w:p w14:paraId="0F3638A1" w14:textId="77777777" w:rsidR="00D14C25" w:rsidRPr="00D14C25" w:rsidRDefault="00D14C25" w:rsidP="00D14C25">
      <w:pPr>
        <w:spacing w:after="0" w:line="276" w:lineRule="auto"/>
        <w:ind w:left="720"/>
        <w:rPr>
          <w:rFonts w:eastAsia="Calibri" w:cs="Arial"/>
          <w:sz w:val="10"/>
          <w:szCs w:val="10"/>
          <w:lang w:eastAsia="en-US"/>
        </w:rPr>
      </w:pPr>
    </w:p>
    <w:p w14:paraId="2E2728D2" w14:textId="77777777" w:rsidR="00D14C25" w:rsidRPr="00D14C25" w:rsidRDefault="00D14C25" w:rsidP="00D14C25">
      <w:pPr>
        <w:numPr>
          <w:ilvl w:val="0"/>
          <w:numId w:val="3"/>
        </w:numPr>
        <w:spacing w:after="0" w:line="276" w:lineRule="auto"/>
        <w:rPr>
          <w:rFonts w:eastAsia="Calibri" w:cs="Arial"/>
          <w:lang w:eastAsia="en-US"/>
        </w:rPr>
      </w:pPr>
      <w:r w:rsidRPr="00D14C25">
        <w:rPr>
          <w:rFonts w:eastAsia="Calibri" w:cs="Arial"/>
          <w:lang w:val="en-US" w:eastAsia="en-US"/>
        </w:rPr>
        <w:t xml:space="preserve">will result in the immediate termination of my role with </w:t>
      </w:r>
      <w:r w:rsidRPr="00D14C25">
        <w:rPr>
          <w:rFonts w:eastAsia="Calibri" w:cs="Arial"/>
          <w:highlight w:val="yellow"/>
          <w:u w:val="single"/>
          <w:lang w:val="en-US" w:eastAsia="en-US"/>
        </w:rPr>
        <w:t>________________________</w:t>
      </w:r>
      <w:r w:rsidRPr="00D14C25">
        <w:rPr>
          <w:rFonts w:eastAsia="Calibri" w:cs="Arial"/>
          <w:lang w:val="en-US" w:eastAsia="en-US"/>
        </w:rPr>
        <w:t xml:space="preserve"> Church, whether I am an employee or volunteer.</w:t>
      </w:r>
    </w:p>
    <w:p w14:paraId="2F55B9D6" w14:textId="77777777" w:rsidR="00D14C25" w:rsidRPr="00D14C25" w:rsidRDefault="00D14C25" w:rsidP="00D14C25">
      <w:pPr>
        <w:ind w:left="720"/>
        <w:contextualSpacing/>
        <w:rPr>
          <w:rFonts w:eastAsia="Calibri" w:cs="Arial"/>
          <w:sz w:val="34"/>
          <w:szCs w:val="34"/>
          <w:lang w:eastAsia="en-US"/>
        </w:rPr>
      </w:pPr>
    </w:p>
    <w:tbl>
      <w:tblPr>
        <w:tblStyle w:val="TableGrid"/>
        <w:tblW w:w="9639" w:type="dxa"/>
        <w:jc w:val="center"/>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2835"/>
        <w:gridCol w:w="567"/>
        <w:gridCol w:w="2835"/>
      </w:tblGrid>
      <w:tr w:rsidR="00D14C25" w:rsidRPr="00D14C25" w14:paraId="73A5A2E5" w14:textId="77777777" w:rsidTr="00A67A1C">
        <w:trPr>
          <w:jc w:val="center"/>
        </w:trPr>
        <w:tc>
          <w:tcPr>
            <w:tcW w:w="2835" w:type="dxa"/>
          </w:tcPr>
          <w:p w14:paraId="06C70D67" w14:textId="77777777" w:rsidR="00D14C25" w:rsidRPr="00D14C25" w:rsidRDefault="00D14C25" w:rsidP="00D14C25">
            <w:pPr>
              <w:autoSpaceDE w:val="0"/>
              <w:autoSpaceDN w:val="0"/>
              <w:adjustRightInd w:val="0"/>
              <w:spacing w:line="276" w:lineRule="auto"/>
              <w:jc w:val="center"/>
              <w:rPr>
                <w:rFonts w:eastAsia="Calibri" w:cs="Verdana"/>
              </w:rPr>
            </w:pPr>
            <w:r w:rsidRPr="00D14C25">
              <w:rPr>
                <w:rFonts w:eastAsia="Calibri" w:cs="Verdana"/>
              </w:rPr>
              <w:t>Name</w:t>
            </w:r>
          </w:p>
        </w:tc>
        <w:tc>
          <w:tcPr>
            <w:tcW w:w="567" w:type="dxa"/>
            <w:tcBorders>
              <w:top w:val="nil"/>
              <w:bottom w:val="nil"/>
            </w:tcBorders>
          </w:tcPr>
          <w:p w14:paraId="1D59E6E9" w14:textId="77777777" w:rsidR="00D14C25" w:rsidRPr="00D14C25" w:rsidRDefault="00D14C25" w:rsidP="00D14C25">
            <w:pPr>
              <w:autoSpaceDE w:val="0"/>
              <w:autoSpaceDN w:val="0"/>
              <w:adjustRightInd w:val="0"/>
              <w:spacing w:line="276" w:lineRule="auto"/>
              <w:rPr>
                <w:rFonts w:eastAsia="Calibri" w:cs="Verdana"/>
              </w:rPr>
            </w:pPr>
          </w:p>
        </w:tc>
        <w:tc>
          <w:tcPr>
            <w:tcW w:w="2835" w:type="dxa"/>
          </w:tcPr>
          <w:p w14:paraId="1CFC3EDB" w14:textId="77777777" w:rsidR="00D14C25" w:rsidRPr="00D14C25" w:rsidRDefault="00D14C25" w:rsidP="00D14C25">
            <w:pPr>
              <w:autoSpaceDE w:val="0"/>
              <w:autoSpaceDN w:val="0"/>
              <w:adjustRightInd w:val="0"/>
              <w:spacing w:line="276" w:lineRule="auto"/>
              <w:jc w:val="center"/>
              <w:rPr>
                <w:rFonts w:eastAsia="Calibri" w:cs="Verdana"/>
              </w:rPr>
            </w:pPr>
            <w:r w:rsidRPr="00D14C25">
              <w:rPr>
                <w:rFonts w:eastAsia="Calibri" w:cs="Verdana"/>
              </w:rPr>
              <w:t>Signature</w:t>
            </w:r>
          </w:p>
        </w:tc>
        <w:tc>
          <w:tcPr>
            <w:tcW w:w="567" w:type="dxa"/>
            <w:tcBorders>
              <w:top w:val="nil"/>
              <w:bottom w:val="nil"/>
            </w:tcBorders>
          </w:tcPr>
          <w:p w14:paraId="1404129B" w14:textId="77777777" w:rsidR="00D14C25" w:rsidRPr="00D14C25" w:rsidRDefault="00D14C25" w:rsidP="00D14C25">
            <w:pPr>
              <w:autoSpaceDE w:val="0"/>
              <w:autoSpaceDN w:val="0"/>
              <w:adjustRightInd w:val="0"/>
              <w:spacing w:line="276" w:lineRule="auto"/>
              <w:rPr>
                <w:rFonts w:eastAsia="Calibri" w:cs="Verdana"/>
              </w:rPr>
            </w:pPr>
          </w:p>
        </w:tc>
        <w:tc>
          <w:tcPr>
            <w:tcW w:w="2835" w:type="dxa"/>
          </w:tcPr>
          <w:p w14:paraId="7B4A7CE0" w14:textId="77777777" w:rsidR="00D14C25" w:rsidRPr="00D14C25" w:rsidRDefault="00D14C25" w:rsidP="00D14C25">
            <w:pPr>
              <w:autoSpaceDE w:val="0"/>
              <w:autoSpaceDN w:val="0"/>
              <w:adjustRightInd w:val="0"/>
              <w:spacing w:line="276" w:lineRule="auto"/>
              <w:jc w:val="center"/>
              <w:rPr>
                <w:rFonts w:eastAsia="Calibri" w:cs="Verdana"/>
              </w:rPr>
            </w:pPr>
            <w:r w:rsidRPr="00D14C25">
              <w:rPr>
                <w:rFonts w:eastAsia="Calibri" w:cs="Verdana"/>
              </w:rPr>
              <w:t>Date</w:t>
            </w:r>
          </w:p>
        </w:tc>
      </w:tr>
      <w:tr w:rsidR="00D14C25" w:rsidRPr="00D14C25" w14:paraId="6BA727A0" w14:textId="77777777" w:rsidTr="00A67A1C">
        <w:trPr>
          <w:trHeight w:val="454"/>
          <w:jc w:val="center"/>
        </w:trPr>
        <w:tc>
          <w:tcPr>
            <w:tcW w:w="2835" w:type="dxa"/>
          </w:tcPr>
          <w:p w14:paraId="34671F68" w14:textId="77777777" w:rsidR="00D14C25" w:rsidRPr="00D14C25" w:rsidRDefault="00D14C25" w:rsidP="00D14C25">
            <w:pPr>
              <w:autoSpaceDE w:val="0"/>
              <w:autoSpaceDN w:val="0"/>
              <w:adjustRightInd w:val="0"/>
              <w:spacing w:line="276" w:lineRule="auto"/>
              <w:jc w:val="center"/>
              <w:rPr>
                <w:rFonts w:eastAsia="Calibri" w:cs="Verdana"/>
              </w:rPr>
            </w:pPr>
          </w:p>
        </w:tc>
        <w:tc>
          <w:tcPr>
            <w:tcW w:w="567" w:type="dxa"/>
            <w:tcBorders>
              <w:top w:val="nil"/>
              <w:bottom w:val="nil"/>
            </w:tcBorders>
          </w:tcPr>
          <w:p w14:paraId="732CA821" w14:textId="77777777" w:rsidR="00D14C25" w:rsidRPr="00D14C25" w:rsidRDefault="00D14C25" w:rsidP="00D14C25">
            <w:pPr>
              <w:autoSpaceDE w:val="0"/>
              <w:autoSpaceDN w:val="0"/>
              <w:adjustRightInd w:val="0"/>
              <w:spacing w:line="276" w:lineRule="auto"/>
              <w:rPr>
                <w:rFonts w:eastAsia="Calibri" w:cs="Verdana"/>
              </w:rPr>
            </w:pPr>
          </w:p>
        </w:tc>
        <w:tc>
          <w:tcPr>
            <w:tcW w:w="2835" w:type="dxa"/>
          </w:tcPr>
          <w:p w14:paraId="133AE18B" w14:textId="77777777" w:rsidR="00D14C25" w:rsidRPr="00D14C25" w:rsidRDefault="00D14C25" w:rsidP="00D14C25">
            <w:pPr>
              <w:autoSpaceDE w:val="0"/>
              <w:autoSpaceDN w:val="0"/>
              <w:adjustRightInd w:val="0"/>
              <w:spacing w:line="276" w:lineRule="auto"/>
              <w:jc w:val="center"/>
              <w:rPr>
                <w:rFonts w:eastAsia="Calibri" w:cs="Verdana"/>
              </w:rPr>
            </w:pPr>
          </w:p>
        </w:tc>
        <w:tc>
          <w:tcPr>
            <w:tcW w:w="567" w:type="dxa"/>
            <w:tcBorders>
              <w:top w:val="nil"/>
              <w:bottom w:val="nil"/>
            </w:tcBorders>
          </w:tcPr>
          <w:p w14:paraId="54EB462B" w14:textId="77777777" w:rsidR="00D14C25" w:rsidRPr="00D14C25" w:rsidRDefault="00D14C25" w:rsidP="00D14C25">
            <w:pPr>
              <w:autoSpaceDE w:val="0"/>
              <w:autoSpaceDN w:val="0"/>
              <w:adjustRightInd w:val="0"/>
              <w:spacing w:line="276" w:lineRule="auto"/>
              <w:rPr>
                <w:rFonts w:eastAsia="Calibri" w:cs="Verdana"/>
              </w:rPr>
            </w:pPr>
          </w:p>
        </w:tc>
        <w:tc>
          <w:tcPr>
            <w:tcW w:w="2835" w:type="dxa"/>
          </w:tcPr>
          <w:p w14:paraId="60EFD40F" w14:textId="77777777" w:rsidR="00D14C25" w:rsidRPr="00D14C25" w:rsidRDefault="00D14C25" w:rsidP="00D14C25">
            <w:pPr>
              <w:autoSpaceDE w:val="0"/>
              <w:autoSpaceDN w:val="0"/>
              <w:adjustRightInd w:val="0"/>
              <w:spacing w:line="276" w:lineRule="auto"/>
              <w:jc w:val="center"/>
              <w:rPr>
                <w:rFonts w:eastAsia="Calibri" w:cs="Verdana"/>
              </w:rPr>
            </w:pPr>
          </w:p>
        </w:tc>
      </w:tr>
      <w:tr w:rsidR="00D14C25" w:rsidRPr="00D14C25" w14:paraId="5C1F6D91" w14:textId="77777777" w:rsidTr="00A67A1C">
        <w:trPr>
          <w:jc w:val="center"/>
        </w:trPr>
        <w:tc>
          <w:tcPr>
            <w:tcW w:w="2835" w:type="dxa"/>
            <w:tcBorders>
              <w:bottom w:val="single" w:sz="12" w:space="0" w:color="auto"/>
            </w:tcBorders>
          </w:tcPr>
          <w:p w14:paraId="06A81FB6" w14:textId="77777777" w:rsidR="00D14C25" w:rsidRPr="00D14C25" w:rsidRDefault="00D14C25" w:rsidP="00D14C25">
            <w:pPr>
              <w:autoSpaceDE w:val="0"/>
              <w:autoSpaceDN w:val="0"/>
              <w:adjustRightInd w:val="0"/>
              <w:spacing w:line="276" w:lineRule="auto"/>
              <w:jc w:val="center"/>
              <w:rPr>
                <w:rFonts w:eastAsia="Calibri" w:cs="Verdana"/>
              </w:rPr>
            </w:pPr>
          </w:p>
        </w:tc>
        <w:tc>
          <w:tcPr>
            <w:tcW w:w="567" w:type="dxa"/>
            <w:tcBorders>
              <w:top w:val="nil"/>
              <w:bottom w:val="nil"/>
            </w:tcBorders>
          </w:tcPr>
          <w:p w14:paraId="7AD542E2" w14:textId="77777777" w:rsidR="00D14C25" w:rsidRPr="00D14C25" w:rsidRDefault="00D14C25" w:rsidP="00D14C25">
            <w:pPr>
              <w:autoSpaceDE w:val="0"/>
              <w:autoSpaceDN w:val="0"/>
              <w:adjustRightInd w:val="0"/>
              <w:spacing w:line="276" w:lineRule="auto"/>
              <w:rPr>
                <w:rFonts w:eastAsia="Calibri" w:cs="Verdana"/>
              </w:rPr>
            </w:pPr>
          </w:p>
        </w:tc>
        <w:tc>
          <w:tcPr>
            <w:tcW w:w="2835" w:type="dxa"/>
            <w:tcBorders>
              <w:bottom w:val="single" w:sz="12" w:space="0" w:color="auto"/>
            </w:tcBorders>
          </w:tcPr>
          <w:p w14:paraId="6273DA07" w14:textId="77777777" w:rsidR="00D14C25" w:rsidRPr="00D14C25" w:rsidRDefault="00D14C25" w:rsidP="00D14C25">
            <w:pPr>
              <w:autoSpaceDE w:val="0"/>
              <w:autoSpaceDN w:val="0"/>
              <w:adjustRightInd w:val="0"/>
              <w:spacing w:line="276" w:lineRule="auto"/>
              <w:jc w:val="center"/>
              <w:rPr>
                <w:rFonts w:eastAsia="Calibri" w:cs="Verdana"/>
              </w:rPr>
            </w:pPr>
          </w:p>
        </w:tc>
        <w:tc>
          <w:tcPr>
            <w:tcW w:w="567" w:type="dxa"/>
            <w:tcBorders>
              <w:top w:val="nil"/>
              <w:bottom w:val="nil"/>
            </w:tcBorders>
          </w:tcPr>
          <w:p w14:paraId="11801730" w14:textId="77777777" w:rsidR="00D14C25" w:rsidRPr="00D14C25" w:rsidRDefault="00D14C25" w:rsidP="00D14C25">
            <w:pPr>
              <w:autoSpaceDE w:val="0"/>
              <w:autoSpaceDN w:val="0"/>
              <w:adjustRightInd w:val="0"/>
              <w:spacing w:line="276" w:lineRule="auto"/>
              <w:rPr>
                <w:rFonts w:eastAsia="Calibri" w:cs="Verdana"/>
              </w:rPr>
            </w:pPr>
          </w:p>
        </w:tc>
        <w:tc>
          <w:tcPr>
            <w:tcW w:w="2835" w:type="dxa"/>
            <w:tcBorders>
              <w:bottom w:val="single" w:sz="12" w:space="0" w:color="auto"/>
            </w:tcBorders>
          </w:tcPr>
          <w:p w14:paraId="7A063B57" w14:textId="77777777" w:rsidR="00D14C25" w:rsidRPr="00D14C25" w:rsidRDefault="00D14C25" w:rsidP="00D14C25">
            <w:pPr>
              <w:autoSpaceDE w:val="0"/>
              <w:autoSpaceDN w:val="0"/>
              <w:adjustRightInd w:val="0"/>
              <w:spacing w:line="276" w:lineRule="auto"/>
              <w:jc w:val="center"/>
              <w:rPr>
                <w:rFonts w:eastAsia="Calibri" w:cs="Verdana"/>
              </w:rPr>
            </w:pPr>
          </w:p>
        </w:tc>
      </w:tr>
      <w:tr w:rsidR="00D14C25" w:rsidRPr="00D14C25" w14:paraId="0D1FF9F7" w14:textId="77777777" w:rsidTr="00A67A1C">
        <w:trPr>
          <w:jc w:val="center"/>
        </w:trPr>
        <w:tc>
          <w:tcPr>
            <w:tcW w:w="2835" w:type="dxa"/>
            <w:tcBorders>
              <w:top w:val="single" w:sz="12" w:space="0" w:color="auto"/>
            </w:tcBorders>
          </w:tcPr>
          <w:p w14:paraId="3CBB4258" w14:textId="77777777" w:rsidR="00D14C25" w:rsidRPr="00D14C25" w:rsidRDefault="00D14C25" w:rsidP="00D14C25">
            <w:pPr>
              <w:autoSpaceDE w:val="0"/>
              <w:autoSpaceDN w:val="0"/>
              <w:adjustRightInd w:val="0"/>
              <w:spacing w:line="276" w:lineRule="auto"/>
              <w:jc w:val="center"/>
              <w:rPr>
                <w:rFonts w:eastAsia="Calibri" w:cs="Verdana"/>
              </w:rPr>
            </w:pPr>
            <w:r w:rsidRPr="00D14C25">
              <w:rPr>
                <w:rFonts w:eastAsia="Calibri" w:cs="Verdana"/>
              </w:rPr>
              <w:t>Witness Name</w:t>
            </w:r>
          </w:p>
        </w:tc>
        <w:tc>
          <w:tcPr>
            <w:tcW w:w="567" w:type="dxa"/>
            <w:tcBorders>
              <w:top w:val="nil"/>
            </w:tcBorders>
          </w:tcPr>
          <w:p w14:paraId="76ED0EAB" w14:textId="77777777" w:rsidR="00D14C25" w:rsidRPr="00D14C25" w:rsidRDefault="00D14C25" w:rsidP="00D14C25">
            <w:pPr>
              <w:autoSpaceDE w:val="0"/>
              <w:autoSpaceDN w:val="0"/>
              <w:adjustRightInd w:val="0"/>
              <w:spacing w:line="276" w:lineRule="auto"/>
              <w:rPr>
                <w:rFonts w:eastAsia="Calibri" w:cs="Verdana"/>
              </w:rPr>
            </w:pPr>
          </w:p>
        </w:tc>
        <w:tc>
          <w:tcPr>
            <w:tcW w:w="2835" w:type="dxa"/>
            <w:tcBorders>
              <w:top w:val="single" w:sz="12" w:space="0" w:color="auto"/>
            </w:tcBorders>
          </w:tcPr>
          <w:p w14:paraId="7F58BB1E" w14:textId="77777777" w:rsidR="00D14C25" w:rsidRPr="00D14C25" w:rsidRDefault="00D14C25" w:rsidP="00D14C25">
            <w:pPr>
              <w:autoSpaceDE w:val="0"/>
              <w:autoSpaceDN w:val="0"/>
              <w:adjustRightInd w:val="0"/>
              <w:spacing w:line="276" w:lineRule="auto"/>
              <w:jc w:val="center"/>
              <w:rPr>
                <w:rFonts w:eastAsia="Calibri" w:cs="Verdana"/>
              </w:rPr>
            </w:pPr>
            <w:r w:rsidRPr="00D14C25">
              <w:rPr>
                <w:rFonts w:eastAsia="Calibri" w:cs="Verdana"/>
              </w:rPr>
              <w:t>Witness Signature</w:t>
            </w:r>
          </w:p>
        </w:tc>
        <w:tc>
          <w:tcPr>
            <w:tcW w:w="567" w:type="dxa"/>
            <w:tcBorders>
              <w:top w:val="nil"/>
            </w:tcBorders>
          </w:tcPr>
          <w:p w14:paraId="0A0F57A0" w14:textId="77777777" w:rsidR="00D14C25" w:rsidRPr="00D14C25" w:rsidRDefault="00D14C25" w:rsidP="00D14C25">
            <w:pPr>
              <w:autoSpaceDE w:val="0"/>
              <w:autoSpaceDN w:val="0"/>
              <w:adjustRightInd w:val="0"/>
              <w:spacing w:line="276" w:lineRule="auto"/>
              <w:rPr>
                <w:rFonts w:eastAsia="Calibri" w:cs="Verdana"/>
              </w:rPr>
            </w:pPr>
          </w:p>
        </w:tc>
        <w:tc>
          <w:tcPr>
            <w:tcW w:w="2835" w:type="dxa"/>
            <w:tcBorders>
              <w:top w:val="single" w:sz="12" w:space="0" w:color="auto"/>
            </w:tcBorders>
          </w:tcPr>
          <w:p w14:paraId="09A153FE" w14:textId="77777777" w:rsidR="00D14C25" w:rsidRPr="00D14C25" w:rsidRDefault="00D14C25" w:rsidP="00D14C25">
            <w:pPr>
              <w:autoSpaceDE w:val="0"/>
              <w:autoSpaceDN w:val="0"/>
              <w:adjustRightInd w:val="0"/>
              <w:spacing w:line="276" w:lineRule="auto"/>
              <w:jc w:val="center"/>
              <w:rPr>
                <w:rFonts w:eastAsia="Calibri" w:cs="Verdana"/>
              </w:rPr>
            </w:pPr>
            <w:r w:rsidRPr="00D14C25">
              <w:rPr>
                <w:rFonts w:eastAsia="Calibri" w:cs="Verdana"/>
              </w:rPr>
              <w:t>Date</w:t>
            </w:r>
          </w:p>
        </w:tc>
      </w:tr>
    </w:tbl>
    <w:p w14:paraId="1EC51F2C" w14:textId="77777777" w:rsidR="00C6758F" w:rsidRDefault="00C6758F"/>
    <w:sectPr w:rsidR="00C6758F" w:rsidSect="00D14C25">
      <w:headerReference w:type="even" r:id="rId13"/>
      <w:headerReference w:type="default" r:id="rId14"/>
      <w:headerReference w:type="first" r:id="rId1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6A8B8" w14:textId="77777777" w:rsidR="00D14C25" w:rsidRDefault="00D14C25" w:rsidP="00D14C25">
      <w:pPr>
        <w:spacing w:after="0" w:line="240" w:lineRule="auto"/>
      </w:pPr>
      <w:r>
        <w:separator/>
      </w:r>
    </w:p>
  </w:endnote>
  <w:endnote w:type="continuationSeparator" w:id="0">
    <w:p w14:paraId="655E1238" w14:textId="77777777" w:rsidR="00D14C25" w:rsidRDefault="00D14C25" w:rsidP="00D14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65FF" w14:textId="77777777" w:rsidR="00D14C25" w:rsidRDefault="00D14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0717" w14:textId="77777777" w:rsidR="00D14C25" w:rsidRPr="00D14C25" w:rsidRDefault="00D14C25" w:rsidP="00D14C25">
    <w:pPr>
      <w:pBdr>
        <w:top w:val="single" w:sz="12" w:space="1" w:color="auto"/>
      </w:pBdr>
      <w:tabs>
        <w:tab w:val="center" w:pos="4680"/>
        <w:tab w:val="right" w:pos="9360"/>
      </w:tabs>
      <w:spacing w:after="0" w:line="240" w:lineRule="auto"/>
      <w:jc w:val="right"/>
      <w:rPr>
        <w:rFonts w:eastAsia="Calibri" w:cs="Times New Roman"/>
        <w:sz w:val="20"/>
        <w:szCs w:val="20"/>
        <w:lang w:eastAsia="en-US"/>
      </w:rPr>
    </w:pPr>
    <w:r w:rsidRPr="00D14C25">
      <w:rPr>
        <w:rFonts w:eastAsia="Calibri" w:cs="Times New Roman"/>
        <w:noProof/>
        <w:sz w:val="20"/>
        <w:szCs w:val="20"/>
      </w:rPr>
      <w:drawing>
        <wp:anchor distT="0" distB="0" distL="114300" distR="114300" simplePos="0" relativeHeight="251659264" behindDoc="1" locked="0" layoutInCell="1" allowOverlap="1" wp14:anchorId="50055BC9" wp14:editId="789F1558">
          <wp:simplePos x="0" y="0"/>
          <wp:positionH relativeFrom="margin">
            <wp:align>left</wp:align>
          </wp:positionH>
          <wp:positionV relativeFrom="paragraph">
            <wp:posOffset>12700</wp:posOffset>
          </wp:positionV>
          <wp:extent cx="1248777" cy="61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d_logo.jpg"/>
                  <pic:cNvPicPr/>
                </pic:nvPicPr>
                <pic:blipFill>
                  <a:blip r:embed="rId1">
                    <a:extLst>
                      <a:ext uri="{28A0092B-C50C-407E-A947-70E740481C1C}">
                        <a14:useLocalDpi xmlns:a14="http://schemas.microsoft.com/office/drawing/2010/main" val="0"/>
                      </a:ext>
                    </a:extLst>
                  </a:blip>
                  <a:stretch>
                    <a:fillRect/>
                  </a:stretch>
                </pic:blipFill>
                <pic:spPr>
                  <a:xfrm>
                    <a:off x="0" y="0"/>
                    <a:ext cx="1248777" cy="612000"/>
                  </a:xfrm>
                  <a:prstGeom prst="rect">
                    <a:avLst/>
                  </a:prstGeom>
                </pic:spPr>
              </pic:pic>
            </a:graphicData>
          </a:graphic>
          <wp14:sizeRelH relativeFrom="margin">
            <wp14:pctWidth>0</wp14:pctWidth>
          </wp14:sizeRelH>
          <wp14:sizeRelV relativeFrom="margin">
            <wp14:pctHeight>0</wp14:pctHeight>
          </wp14:sizeRelV>
        </wp:anchor>
      </w:drawing>
    </w:r>
  </w:p>
  <w:p w14:paraId="4CC0B5DA" w14:textId="77777777" w:rsidR="00D14C25" w:rsidRPr="00D14C25" w:rsidRDefault="00D14C25" w:rsidP="00D14C25">
    <w:pPr>
      <w:tabs>
        <w:tab w:val="center" w:pos="4680"/>
        <w:tab w:val="right" w:pos="9360"/>
      </w:tabs>
      <w:spacing w:after="0" w:line="240" w:lineRule="auto"/>
      <w:jc w:val="right"/>
      <w:rPr>
        <w:rFonts w:eastAsia="Calibri" w:cs="Times New Roman"/>
        <w:sz w:val="20"/>
        <w:szCs w:val="20"/>
        <w:lang w:eastAsia="en-US"/>
      </w:rPr>
    </w:pPr>
    <w:r w:rsidRPr="00D14C25">
      <w:rPr>
        <w:rFonts w:eastAsia="Calibri" w:cs="Times New Roman"/>
        <w:sz w:val="20"/>
        <w:szCs w:val="20"/>
        <w:lang w:eastAsia="en-US"/>
      </w:rPr>
      <w:t>CPD</w:t>
    </w:r>
  </w:p>
  <w:p w14:paraId="184A6992" w14:textId="1743A771" w:rsidR="00D14C25" w:rsidRDefault="00D14C25" w:rsidP="00D14C25">
    <w:pPr>
      <w:pStyle w:val="Footer"/>
      <w:jc w:val="right"/>
    </w:pPr>
    <w:sdt>
      <w:sdtPr>
        <w:rPr>
          <w:rFonts w:eastAsia="Calibri" w:cs="Times New Roman"/>
          <w:sz w:val="20"/>
          <w:szCs w:val="20"/>
          <w:lang w:eastAsia="en-US"/>
        </w:rPr>
        <w:id w:val="1728636285"/>
        <w:docPartObj>
          <w:docPartGallery w:val="Page Numbers (Top of Page)"/>
          <w:docPartUnique/>
        </w:docPartObj>
      </w:sdtPr>
      <w:sdtContent>
        <w:r w:rsidRPr="00D14C25">
          <w:rPr>
            <w:rFonts w:eastAsia="Calibri" w:cs="Times New Roman"/>
            <w:sz w:val="20"/>
            <w:szCs w:val="20"/>
            <w:lang w:eastAsia="en-US"/>
          </w:rPr>
          <w:t xml:space="preserve">Page </w:t>
        </w:r>
        <w:r w:rsidRPr="00D14C25">
          <w:rPr>
            <w:rFonts w:eastAsia="Calibri" w:cs="Times New Roman"/>
            <w:bCs/>
            <w:sz w:val="20"/>
            <w:szCs w:val="20"/>
            <w:lang w:eastAsia="en-US"/>
          </w:rPr>
          <w:fldChar w:fldCharType="begin"/>
        </w:r>
        <w:r w:rsidRPr="00D14C25">
          <w:rPr>
            <w:rFonts w:eastAsia="Calibri" w:cs="Times New Roman"/>
            <w:bCs/>
            <w:sz w:val="20"/>
            <w:szCs w:val="20"/>
            <w:lang w:eastAsia="en-US"/>
          </w:rPr>
          <w:instrText xml:space="preserve"> PAGE </w:instrText>
        </w:r>
        <w:r w:rsidRPr="00D14C25">
          <w:rPr>
            <w:rFonts w:eastAsia="Calibri" w:cs="Times New Roman"/>
            <w:bCs/>
            <w:sz w:val="20"/>
            <w:szCs w:val="20"/>
            <w:lang w:eastAsia="en-US"/>
          </w:rPr>
          <w:fldChar w:fldCharType="separate"/>
        </w:r>
        <w:r w:rsidRPr="00D14C25">
          <w:rPr>
            <w:rFonts w:eastAsia="Calibri" w:cs="Times New Roman"/>
            <w:bCs/>
            <w:sz w:val="20"/>
            <w:szCs w:val="20"/>
            <w:lang w:eastAsia="en-US"/>
          </w:rPr>
          <w:t>6</w:t>
        </w:r>
        <w:r w:rsidRPr="00D14C25">
          <w:rPr>
            <w:rFonts w:eastAsia="Calibri" w:cs="Times New Roman"/>
            <w:bCs/>
            <w:sz w:val="20"/>
            <w:szCs w:val="20"/>
            <w:lang w:eastAsia="en-US"/>
          </w:rPr>
          <w:fldChar w:fldCharType="end"/>
        </w:r>
        <w:r w:rsidRPr="00D14C25">
          <w:rPr>
            <w:rFonts w:eastAsia="Calibri" w:cs="Times New Roman"/>
            <w:sz w:val="20"/>
            <w:szCs w:val="20"/>
            <w:lang w:eastAsia="en-US"/>
          </w:rPr>
          <w:t xml:space="preserve"> of </w:t>
        </w:r>
        <w:r w:rsidRPr="00D14C25">
          <w:rPr>
            <w:rFonts w:eastAsia="Calibri" w:cs="Times New Roman"/>
            <w:bCs/>
            <w:sz w:val="20"/>
            <w:szCs w:val="20"/>
            <w:lang w:eastAsia="en-US"/>
          </w:rPr>
          <w:fldChar w:fldCharType="begin"/>
        </w:r>
        <w:r w:rsidRPr="00D14C25">
          <w:rPr>
            <w:rFonts w:eastAsia="Calibri" w:cs="Times New Roman"/>
            <w:bCs/>
            <w:sz w:val="20"/>
            <w:szCs w:val="20"/>
            <w:lang w:eastAsia="en-US"/>
          </w:rPr>
          <w:instrText xml:space="preserve"> NUMPAGES  </w:instrText>
        </w:r>
        <w:r w:rsidRPr="00D14C25">
          <w:rPr>
            <w:rFonts w:eastAsia="Calibri" w:cs="Times New Roman"/>
            <w:bCs/>
            <w:sz w:val="20"/>
            <w:szCs w:val="20"/>
            <w:lang w:eastAsia="en-US"/>
          </w:rPr>
          <w:fldChar w:fldCharType="separate"/>
        </w:r>
        <w:r w:rsidRPr="00D14C25">
          <w:rPr>
            <w:rFonts w:eastAsia="Calibri" w:cs="Times New Roman"/>
            <w:bCs/>
            <w:sz w:val="20"/>
            <w:szCs w:val="20"/>
            <w:lang w:eastAsia="en-US"/>
          </w:rPr>
          <w:t>6</w:t>
        </w:r>
        <w:r w:rsidRPr="00D14C25">
          <w:rPr>
            <w:rFonts w:eastAsia="Calibri" w:cs="Times New Roman"/>
            <w:bCs/>
            <w:sz w:val="20"/>
            <w:szCs w:val="20"/>
            <w:lang w:eastAsia="en-US"/>
          </w:rPr>
          <w:fldChar w:fldCharType="end"/>
        </w:r>
      </w:sdtContent>
    </w:sdt>
    <w:r w:rsidRPr="00D14C25">
      <w:rPr>
        <w:rFonts w:eastAsia="Calibri" w:cs="Times New Roman"/>
        <w:lang w:eastAsia="en-US"/>
      </w:rPr>
      <w:tab/>
    </w:r>
    <w:r>
      <w:rPr>
        <w:rFonts w:eastAsia="Calibri" w:cs="Times New Roman"/>
        <w:lang w:eastAsia="en-US"/>
      </w:rPr>
      <w:t xml:space="preserve">   </w:t>
    </w:r>
    <w:r>
      <w:rPr>
        <w:rFonts w:eastAsia="Calibri" w:cs="Times New Roman"/>
        <w:sz w:val="20"/>
        <w:szCs w:val="20"/>
        <w:lang w:eastAsia="en-US"/>
      </w:rPr>
      <w:t>May</w:t>
    </w:r>
    <w:r w:rsidRPr="00D14C25">
      <w:rPr>
        <w:rFonts w:eastAsia="Calibri" w:cs="Times New Roman"/>
        <w:sz w:val="20"/>
        <w:szCs w:val="20"/>
        <w:lang w:eastAsia="en-US"/>
      </w:rPr>
      <w:t xml:space="preserve"> 20</w:t>
    </w:r>
    <w:r>
      <w:rPr>
        <w:rFonts w:eastAsia="Calibri" w:cs="Times New Roman"/>
        <w:sz w:val="20"/>
        <w:szCs w:val="20"/>
        <w:lang w:eastAsia="en-US"/>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81FD" w14:textId="77777777" w:rsidR="00D14C25" w:rsidRDefault="00D14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E2E4C" w14:textId="77777777" w:rsidR="00D14C25" w:rsidRDefault="00D14C25" w:rsidP="00D14C25">
      <w:pPr>
        <w:spacing w:after="0" w:line="240" w:lineRule="auto"/>
      </w:pPr>
      <w:r>
        <w:separator/>
      </w:r>
    </w:p>
  </w:footnote>
  <w:footnote w:type="continuationSeparator" w:id="0">
    <w:p w14:paraId="7CF5491F" w14:textId="77777777" w:rsidR="00D14C25" w:rsidRDefault="00D14C25" w:rsidP="00D14C25">
      <w:pPr>
        <w:spacing w:after="0" w:line="240" w:lineRule="auto"/>
      </w:pPr>
      <w:r>
        <w:continuationSeparator/>
      </w:r>
    </w:p>
  </w:footnote>
  <w:footnote w:id="1">
    <w:p w14:paraId="104C0AFA" w14:textId="77777777" w:rsidR="00D14C25" w:rsidRPr="0053140E" w:rsidRDefault="00D14C25" w:rsidP="00D14C25">
      <w:pPr>
        <w:pStyle w:val="FootnoteText"/>
        <w:rPr>
          <w:rFonts w:ascii="Verdana" w:hAnsi="Verdana"/>
          <w:sz w:val="16"/>
        </w:rPr>
      </w:pPr>
      <w:r w:rsidRPr="0053140E">
        <w:rPr>
          <w:rStyle w:val="FootnoteReference"/>
          <w:rFonts w:ascii="Verdana" w:hAnsi="Verdana"/>
          <w:sz w:val="16"/>
        </w:rPr>
        <w:footnoteRef/>
      </w:r>
      <w:r w:rsidRPr="0053140E">
        <w:rPr>
          <w:rFonts w:ascii="Verdana" w:hAnsi="Verdana"/>
          <w:sz w:val="16"/>
        </w:rPr>
        <w:t xml:space="preserve"> </w:t>
      </w:r>
      <w:r>
        <w:rPr>
          <w:rFonts w:ascii="Verdana" w:hAnsi="Verdana"/>
          <w:sz w:val="16"/>
        </w:rPr>
        <w:t>Content u</w:t>
      </w:r>
      <w:r w:rsidRPr="0053140E">
        <w:rPr>
          <w:rFonts w:ascii="Verdana" w:hAnsi="Verdana"/>
          <w:sz w:val="16"/>
        </w:rPr>
        <w:t>sed with permission from Peace Portal Alliance Church, October 2017.</w:t>
      </w:r>
    </w:p>
  </w:footnote>
  <w:footnote w:id="2">
    <w:p w14:paraId="504DCC5F" w14:textId="77777777" w:rsidR="00D14C25" w:rsidRPr="005345F4" w:rsidRDefault="00D14C25" w:rsidP="00D14C25">
      <w:pPr>
        <w:pStyle w:val="FootnoteText"/>
        <w:rPr>
          <w:rFonts w:ascii="Verdana" w:hAnsi="Verdana"/>
        </w:rPr>
      </w:pPr>
      <w:r w:rsidRPr="005345F4">
        <w:rPr>
          <w:rStyle w:val="FootnoteReference"/>
          <w:rFonts w:ascii="Verdana" w:hAnsi="Verdana"/>
          <w:sz w:val="16"/>
        </w:rPr>
        <w:footnoteRef/>
      </w:r>
      <w:r w:rsidRPr="005345F4">
        <w:rPr>
          <w:rFonts w:ascii="Verdana" w:hAnsi="Verdana"/>
          <w:sz w:val="16"/>
        </w:rPr>
        <w:t xml:space="preserve"> </w:t>
      </w:r>
      <w:hyperlink r:id="rId1" w:history="1">
        <w:r w:rsidRPr="002A0AA1">
          <w:rPr>
            <w:rStyle w:val="Hyperlink1"/>
            <w:rFonts w:ascii="Verdana" w:hAnsi="Verdana"/>
            <w:sz w:val="16"/>
          </w:rPr>
          <w:t>https://www.canada.ca/en/revenue-agency/services/charities-giving/charities/policies-guidance/ineligible-individuals.html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30F6" w14:textId="12CEEC06" w:rsidR="00D14C25" w:rsidRDefault="00D14C25">
    <w:pPr>
      <w:pStyle w:val="Header"/>
    </w:pPr>
    <w:r>
      <w:rPr>
        <w:noProof/>
      </w:rPr>
      <w:pict w14:anchorId="73E42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56141" o:spid="_x0000_s2050" type="#_x0000_t136" style="position:absolute;margin-left:0;margin-top:0;width:539.85pt;height:119.95pt;rotation:315;z-index:-251653120;mso-position-horizontal:center;mso-position-horizontal-relative:margin;mso-position-vertical:center;mso-position-vertical-relative:margin" o:allowincell="f" fillcolor="#d9e2f3 [660]" stroked="f">
          <v:fill opacity=".5"/>
          <v:textpath style="font-family:&quot;Verdana&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98DF" w14:textId="17297747" w:rsidR="00D14C25" w:rsidRPr="00D14C25" w:rsidRDefault="00D14C25" w:rsidP="00D14C25">
    <w:pPr>
      <w:pStyle w:val="Header"/>
      <w:pBdr>
        <w:bottom w:val="single" w:sz="12" w:space="1" w:color="auto"/>
      </w:pBdr>
      <w:jc w:val="center"/>
      <w:rPr>
        <w:b/>
        <w:bCs/>
        <w:sz w:val="20"/>
        <w:szCs w:val="20"/>
      </w:rPr>
    </w:pPr>
    <w:r>
      <w:rPr>
        <w:noProof/>
      </w:rPr>
      <w:pict w14:anchorId="3D739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56142" o:spid="_x0000_s2051" type="#_x0000_t136" style="position:absolute;left:0;text-align:left;margin-left:0;margin-top:0;width:539.85pt;height:119.95pt;rotation:315;z-index:-251651072;mso-position-horizontal:center;mso-position-horizontal-relative:margin;mso-position-vertical:center;mso-position-vertical-relative:margin" o:allowincell="f" fillcolor="#d9e2f3 [660]" stroked="f">
          <v:fill opacity=".5"/>
          <v:textpath style="font-family:&quot;Verdana&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0ED6C" w14:textId="1C843977" w:rsidR="00D14C25" w:rsidRDefault="00D14C25">
    <w:pPr>
      <w:pStyle w:val="Header"/>
    </w:pPr>
    <w:r>
      <w:rPr>
        <w:noProof/>
      </w:rPr>
      <w:pict w14:anchorId="703E2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56140" o:spid="_x0000_s2049" type="#_x0000_t136" style="position:absolute;margin-left:0;margin-top:0;width:539.85pt;height:119.95pt;rotation:315;z-index:-251655168;mso-position-horizontal:center;mso-position-horizontal-relative:margin;mso-position-vertical:center;mso-position-vertical-relative:margin" o:allowincell="f" fillcolor="#d9e2f3 [660]" stroked="f">
          <v:fill opacity=".5"/>
          <v:textpath style="font-family:&quot;Verdana&quot;;font-size:1pt" string="TEMPLAT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4C9BE" w14:textId="1FB406C5" w:rsidR="00D14C25" w:rsidRDefault="00D14C25">
    <w:pPr>
      <w:pStyle w:val="Header"/>
    </w:pPr>
    <w:r>
      <w:rPr>
        <w:noProof/>
      </w:rPr>
      <w:pict w14:anchorId="211E3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56144" o:spid="_x0000_s2053" type="#_x0000_t136" style="position:absolute;margin-left:0;margin-top:0;width:539.85pt;height:119.95pt;rotation:315;z-index:-251646976;mso-position-horizontal:center;mso-position-horizontal-relative:margin;mso-position-vertical:center;mso-position-vertical-relative:margin" o:allowincell="f" fillcolor="#d9e2f3 [660]" stroked="f">
          <v:fill opacity=".5"/>
          <v:textpath style="font-family:&quot;Verdana&quot;;font-size:1pt" string="TEMPLAT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4E59C" w14:textId="416B902A" w:rsidR="00D14C25" w:rsidRPr="00D14C25" w:rsidRDefault="00D14C25" w:rsidP="00D14C25">
    <w:pPr>
      <w:pStyle w:val="Header"/>
      <w:pBdr>
        <w:bottom w:val="single" w:sz="12" w:space="1" w:color="auto"/>
      </w:pBdr>
      <w:jc w:val="center"/>
      <w:rPr>
        <w:b/>
        <w:bCs/>
        <w:sz w:val="20"/>
        <w:szCs w:val="20"/>
      </w:rPr>
    </w:pPr>
    <w:r>
      <w:rPr>
        <w:noProof/>
      </w:rPr>
      <w:pict w14:anchorId="26F93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56145" o:spid="_x0000_s2054" type="#_x0000_t136" style="position:absolute;left:0;text-align:left;margin-left:0;margin-top:0;width:539.85pt;height:119.95pt;rotation:315;z-index:-251644928;mso-position-horizontal:center;mso-position-horizontal-relative:margin;mso-position-vertical:center;mso-position-vertical-relative:margin" o:allowincell="f" fillcolor="#d9e2f3 [660]" stroked="f">
          <v:fill opacity=".5"/>
          <v:textpath style="font-family:&quot;Verdana&quot;;font-size:1pt" string="TEMPLATE"/>
        </v:shape>
      </w:pict>
    </w:r>
    <w:r>
      <w:rPr>
        <w:b/>
        <w:bCs/>
        <w:sz w:val="20"/>
        <w:szCs w:val="20"/>
      </w:rPr>
      <w:t>Ineligible Individual Declaration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A7619" w14:textId="2FC4B42A" w:rsidR="00D14C25" w:rsidRDefault="00D14C25">
    <w:pPr>
      <w:pStyle w:val="Header"/>
    </w:pPr>
    <w:r>
      <w:rPr>
        <w:noProof/>
      </w:rPr>
      <w:pict w14:anchorId="7535E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56143" o:spid="_x0000_s2052" type="#_x0000_t136" style="position:absolute;margin-left:0;margin-top:0;width:539.85pt;height:119.95pt;rotation:315;z-index:-251649024;mso-position-horizontal:center;mso-position-horizontal-relative:margin;mso-position-vertical:center;mso-position-vertical-relative:margin" o:allowincell="f" fillcolor="#d9e2f3 [660]" stroked="f">
          <v:fill opacity=".5"/>
          <v:textpath style="font-family:&quot;Verdana&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1440"/>
    <w:multiLevelType w:val="multilevel"/>
    <w:tmpl w:val="44607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B12639"/>
    <w:multiLevelType w:val="multilevel"/>
    <w:tmpl w:val="0CFA3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75169"/>
    <w:multiLevelType w:val="multilevel"/>
    <w:tmpl w:val="B9DCD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25"/>
    <w:rsid w:val="00C6758F"/>
    <w:rsid w:val="00D14C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C128CBC"/>
  <w15:chartTrackingRefBased/>
  <w15:docId w15:val="{04F237CA-5A89-4057-B95B-C5B5E98D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4C25"/>
    <w:pPr>
      <w:spacing w:after="0" w:line="240" w:lineRule="auto"/>
    </w:pPr>
    <w:rPr>
      <w:rFonts w:ascii="Calibri" w:hAnsi="Calibri"/>
      <w:sz w:val="20"/>
      <w:szCs w:val="20"/>
      <w:lang w:eastAsia="en-US"/>
    </w:rPr>
  </w:style>
  <w:style w:type="character" w:customStyle="1" w:styleId="FootnoteTextChar">
    <w:name w:val="Footnote Text Char"/>
    <w:basedOn w:val="DefaultParagraphFont"/>
    <w:link w:val="FootnoteText"/>
    <w:uiPriority w:val="99"/>
    <w:semiHidden/>
    <w:rsid w:val="00D14C25"/>
    <w:rPr>
      <w:rFonts w:ascii="Calibri" w:hAnsi="Calibri"/>
      <w:sz w:val="20"/>
      <w:szCs w:val="20"/>
      <w:lang w:eastAsia="en-US"/>
    </w:rPr>
  </w:style>
  <w:style w:type="character" w:styleId="FootnoteReference">
    <w:name w:val="footnote reference"/>
    <w:basedOn w:val="DefaultParagraphFont"/>
    <w:uiPriority w:val="99"/>
    <w:semiHidden/>
    <w:unhideWhenUsed/>
    <w:rsid w:val="00D14C25"/>
    <w:rPr>
      <w:vertAlign w:val="superscript"/>
    </w:rPr>
  </w:style>
  <w:style w:type="character" w:customStyle="1" w:styleId="Hyperlink1">
    <w:name w:val="Hyperlink1"/>
    <w:basedOn w:val="DefaultParagraphFont"/>
    <w:uiPriority w:val="99"/>
    <w:unhideWhenUsed/>
    <w:rsid w:val="00D14C25"/>
    <w:rPr>
      <w:color w:val="0563C1"/>
      <w:u w:val="single"/>
    </w:rPr>
  </w:style>
  <w:style w:type="table" w:styleId="TableGrid">
    <w:name w:val="Table Grid"/>
    <w:basedOn w:val="TableNormal"/>
    <w:uiPriority w:val="59"/>
    <w:rsid w:val="00D14C25"/>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14C25"/>
    <w:rPr>
      <w:color w:val="0563C1" w:themeColor="hyperlink"/>
      <w:u w:val="single"/>
    </w:rPr>
  </w:style>
  <w:style w:type="paragraph" w:styleId="Header">
    <w:name w:val="header"/>
    <w:basedOn w:val="Normal"/>
    <w:link w:val="HeaderChar"/>
    <w:uiPriority w:val="99"/>
    <w:unhideWhenUsed/>
    <w:rsid w:val="00D14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C25"/>
  </w:style>
  <w:style w:type="paragraph" w:styleId="Footer">
    <w:name w:val="footer"/>
    <w:basedOn w:val="Normal"/>
    <w:link w:val="FooterChar"/>
    <w:uiPriority w:val="99"/>
    <w:unhideWhenUsed/>
    <w:rsid w:val="00D14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canada.ca/en/revenue-agency/services/charities-giving/charities/policies-guidance/ineligible-individu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Knott</dc:creator>
  <cp:keywords/>
  <dc:description/>
  <cp:lastModifiedBy>Erin Knott</cp:lastModifiedBy>
  <cp:revision>1</cp:revision>
  <dcterms:created xsi:type="dcterms:W3CDTF">2020-05-06T20:49:00Z</dcterms:created>
  <dcterms:modified xsi:type="dcterms:W3CDTF">2020-05-06T20:57:00Z</dcterms:modified>
</cp:coreProperties>
</file>